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57FF5" w14:textId="77777777" w:rsidR="009D09B2" w:rsidRDefault="00000000">
      <w:pPr>
        <w:spacing w:after="20"/>
        <w:jc w:val="center"/>
      </w:pPr>
      <w:r>
        <w:rPr>
          <w:rFonts w:ascii="Calibri" w:eastAsia="Calibri" w:hAnsi="Calibri" w:cs="Calibri"/>
          <w:b/>
          <w:bCs/>
          <w:color w:val="1F3864"/>
          <w:sz w:val="32"/>
          <w:szCs w:val="32"/>
        </w:rPr>
        <w:t>KARL PETRICK</w:t>
      </w:r>
    </w:p>
    <w:p w14:paraId="08CACF45" w14:textId="77777777" w:rsidR="009D09B2" w:rsidRDefault="00000000">
      <w:pPr>
        <w:spacing w:after="20"/>
        <w:jc w:val="center"/>
      </w:pPr>
      <w:r>
        <w:rPr>
          <w:rFonts w:ascii="Calibri" w:eastAsia="Calibri" w:hAnsi="Calibri" w:cs="Calibri"/>
          <w:color w:val="1F3864"/>
          <w:sz w:val="21"/>
          <w:szCs w:val="21"/>
        </w:rPr>
        <w:t xml:space="preserve">Global </w:t>
      </w:r>
      <w:proofErr w:type="gramStart"/>
      <w:r>
        <w:rPr>
          <w:rFonts w:ascii="Calibri" w:eastAsia="Calibri" w:hAnsi="Calibri" w:cs="Calibri"/>
          <w:color w:val="1F3864"/>
          <w:sz w:val="21"/>
          <w:szCs w:val="21"/>
        </w:rPr>
        <w:t>Strategy  |</w:t>
      </w:r>
      <w:proofErr w:type="gramEnd"/>
      <w:r>
        <w:rPr>
          <w:rFonts w:ascii="Calibri" w:eastAsia="Calibri" w:hAnsi="Calibri" w:cs="Calibri"/>
          <w:color w:val="1F3864"/>
          <w:sz w:val="21"/>
          <w:szCs w:val="21"/>
        </w:rPr>
        <w:t xml:space="preserve">  Economic &amp; Trade </w:t>
      </w:r>
      <w:proofErr w:type="gramStart"/>
      <w:r>
        <w:rPr>
          <w:rFonts w:ascii="Calibri" w:eastAsia="Calibri" w:hAnsi="Calibri" w:cs="Calibri"/>
          <w:color w:val="1F3864"/>
          <w:sz w:val="21"/>
          <w:szCs w:val="21"/>
        </w:rPr>
        <w:t>Policy  |</w:t>
      </w:r>
      <w:proofErr w:type="gramEnd"/>
      <w:r>
        <w:rPr>
          <w:rFonts w:ascii="Calibri" w:eastAsia="Calibri" w:hAnsi="Calibri" w:cs="Calibri"/>
          <w:color w:val="1F3864"/>
          <w:sz w:val="21"/>
          <w:szCs w:val="21"/>
        </w:rPr>
        <w:t xml:space="preserve">  Cross-Border Growth</w:t>
      </w:r>
    </w:p>
    <w:p w14:paraId="677E47CE" w14:textId="77777777" w:rsidR="009D09B2" w:rsidRDefault="00000000">
      <w:pPr>
        <w:spacing w:after="140"/>
        <w:jc w:val="center"/>
      </w:pPr>
      <w:r>
        <w:rPr>
          <w:rFonts w:ascii="Calibri" w:eastAsia="Calibri" w:hAnsi="Calibri" w:cs="Calibri"/>
          <w:sz w:val="18"/>
          <w:szCs w:val="18"/>
        </w:rPr>
        <w:t xml:space="preserve">Greater Boston, </w:t>
      </w:r>
      <w:proofErr w:type="gramStart"/>
      <w:r>
        <w:rPr>
          <w:rFonts w:ascii="Calibri" w:eastAsia="Calibri" w:hAnsi="Calibri" w:cs="Calibri"/>
          <w:sz w:val="18"/>
          <w:szCs w:val="18"/>
        </w:rPr>
        <w:t>MA  ·</w:t>
      </w:r>
      <w:proofErr w:type="gramEnd"/>
      <w:r>
        <w:rPr>
          <w:rFonts w:ascii="Calibri" w:eastAsia="Calibri" w:hAnsi="Calibri" w:cs="Calibri"/>
          <w:sz w:val="18"/>
          <w:szCs w:val="18"/>
        </w:rPr>
        <w:t xml:space="preserve">  413-301-</w:t>
      </w:r>
      <w:proofErr w:type="gramStart"/>
      <w:r>
        <w:rPr>
          <w:rFonts w:ascii="Calibri" w:eastAsia="Calibri" w:hAnsi="Calibri" w:cs="Calibri"/>
          <w:sz w:val="18"/>
          <w:szCs w:val="18"/>
        </w:rPr>
        <w:t>4526  ·</w:t>
      </w:r>
      <w:proofErr w:type="gramEnd"/>
      <w:r>
        <w:rPr>
          <w:rFonts w:ascii="Calibri" w:eastAsia="Calibri" w:hAnsi="Calibri" w:cs="Calibri"/>
          <w:sz w:val="18"/>
          <w:szCs w:val="18"/>
        </w:rPr>
        <w:t xml:space="preserve">  </w:t>
      </w:r>
      <w:proofErr w:type="gramStart"/>
      <w:r>
        <w:rPr>
          <w:rFonts w:ascii="Calibri" w:eastAsia="Calibri" w:hAnsi="Calibri" w:cs="Calibri"/>
          <w:sz w:val="18"/>
          <w:szCs w:val="18"/>
        </w:rPr>
        <w:t>karlpetrick1@gmail.com  ·</w:t>
      </w:r>
      <w:proofErr w:type="gramEnd"/>
      <w:r>
        <w:rPr>
          <w:rFonts w:ascii="Calibri" w:eastAsia="Calibri" w:hAnsi="Calibri" w:cs="Calibri"/>
          <w:sz w:val="18"/>
          <w:szCs w:val="18"/>
        </w:rPr>
        <w:t xml:space="preserve">  k2econ.com/current-projects</w:t>
      </w:r>
    </w:p>
    <w:p w14:paraId="72959D73" w14:textId="77777777" w:rsidR="009D09B2" w:rsidRDefault="00000000">
      <w:pPr>
        <w:pBdr>
          <w:bottom w:val="single" w:sz="6" w:space="2" w:color="1F3864"/>
        </w:pBdr>
        <w:spacing w:before="200" w:after="90"/>
      </w:pPr>
      <w:r>
        <w:rPr>
          <w:rFonts w:ascii="Calibri" w:eastAsia="Calibri" w:hAnsi="Calibri" w:cs="Calibri"/>
          <w:b/>
          <w:bCs/>
          <w:color w:val="1F3864"/>
          <w:spacing w:val="20"/>
          <w:sz w:val="21"/>
          <w:szCs w:val="21"/>
        </w:rPr>
        <w:t>PROFILE</w:t>
      </w:r>
    </w:p>
    <w:p w14:paraId="70C62907" w14:textId="77777777" w:rsidR="009D09B2" w:rsidRDefault="00000000">
      <w:pPr>
        <w:spacing w:after="80"/>
      </w:pPr>
      <w:r>
        <w:rPr>
          <w:rFonts w:ascii="Calibri" w:eastAsia="Calibri" w:hAnsi="Calibri" w:cs="Calibri"/>
          <w:sz w:val="19"/>
          <w:szCs w:val="19"/>
        </w:rPr>
        <w:t xml:space="preserve">Strategy and economics leader with 25+ years advising senior decision-makers across the United States, United Kingdom, and the Caribbean on cross-border growth, trade policy, and operating-model design. PhD economist who has directed multi-year advisory engagements for a Washington government-relations firm, counseled a national government and central bank on development and trade strategy, and built and scaled multi-country academic businesses with measurable enrollment and revenue growth. </w:t>
      </w:r>
      <w:proofErr w:type="gramStart"/>
      <w:r>
        <w:rPr>
          <w:rFonts w:ascii="Calibri" w:eastAsia="Calibri" w:hAnsi="Calibri" w:cs="Calibri"/>
          <w:sz w:val="19"/>
          <w:szCs w:val="19"/>
        </w:rPr>
        <w:t>Builds</w:t>
      </w:r>
      <w:proofErr w:type="gramEnd"/>
      <w:r>
        <w:rPr>
          <w:rFonts w:ascii="Calibri" w:eastAsia="Calibri" w:hAnsi="Calibri" w:cs="Calibri"/>
          <w:sz w:val="19"/>
          <w:szCs w:val="19"/>
        </w:rPr>
        <w:t xml:space="preserve"> the analysis as well as the argument — designing trade and forecasting models from federal data, then turning them into material that moves decisions in Congress and the boardroom. Recognized for translating ambiguous, politically sensitive questions into clear recommendations for executive audiences, and for repeatedly expanding an initial mandate into a larger one. Board director of a transatlantic trade organization and a frequent national media commentator on U.S. trade and macroeconomic policy.</w:t>
      </w:r>
    </w:p>
    <w:p w14:paraId="7D20F33E" w14:textId="77777777" w:rsidR="009D09B2" w:rsidRDefault="00000000">
      <w:pPr>
        <w:pBdr>
          <w:bottom w:val="single" w:sz="6" w:space="2" w:color="1F3864"/>
        </w:pBdr>
        <w:spacing w:before="200" w:after="90"/>
      </w:pPr>
      <w:r>
        <w:rPr>
          <w:rFonts w:ascii="Calibri" w:eastAsia="Calibri" w:hAnsi="Calibri" w:cs="Calibri"/>
          <w:b/>
          <w:bCs/>
          <w:color w:val="1F3864"/>
          <w:spacing w:val="20"/>
          <w:sz w:val="21"/>
          <w:szCs w:val="21"/>
        </w:rPr>
        <w:t>AREAS OF EXPERTISE</w:t>
      </w:r>
    </w:p>
    <w:p w14:paraId="74207B8B" w14:textId="77777777" w:rsidR="009D09B2" w:rsidRDefault="00000000">
      <w:pPr>
        <w:spacing w:after="40"/>
      </w:pPr>
      <w:r>
        <w:rPr>
          <w:rFonts w:ascii="Calibri" w:eastAsia="Calibri" w:hAnsi="Calibri" w:cs="Calibri"/>
          <w:sz w:val="19"/>
          <w:szCs w:val="19"/>
        </w:rPr>
        <w:t xml:space="preserve">Global &amp; Market-Entry </w:t>
      </w:r>
      <w:proofErr w:type="gramStart"/>
      <w:r>
        <w:rPr>
          <w:rFonts w:ascii="Calibri" w:eastAsia="Calibri" w:hAnsi="Calibri" w:cs="Calibri"/>
          <w:sz w:val="19"/>
          <w:szCs w:val="19"/>
        </w:rPr>
        <w:t>Strategy  ·</w:t>
      </w:r>
      <w:proofErr w:type="gramEnd"/>
      <w:r>
        <w:rPr>
          <w:rFonts w:ascii="Calibri" w:eastAsia="Calibri" w:hAnsi="Calibri" w:cs="Calibri"/>
          <w:sz w:val="19"/>
          <w:szCs w:val="19"/>
        </w:rPr>
        <w:t xml:space="preserve">  Trade Policy and Geopolitical Risk </w:t>
      </w:r>
      <w:proofErr w:type="gramStart"/>
      <w:r>
        <w:rPr>
          <w:rFonts w:ascii="Calibri" w:eastAsia="Calibri" w:hAnsi="Calibri" w:cs="Calibri"/>
          <w:sz w:val="19"/>
          <w:szCs w:val="19"/>
        </w:rPr>
        <w:t>Analysis  ·</w:t>
      </w:r>
      <w:proofErr w:type="gramEnd"/>
      <w:r>
        <w:rPr>
          <w:rFonts w:ascii="Calibri" w:eastAsia="Calibri" w:hAnsi="Calibri" w:cs="Calibri"/>
          <w:sz w:val="19"/>
          <w:szCs w:val="19"/>
        </w:rPr>
        <w:t xml:space="preserve">  Cross-Border Operating &amp; Delivery </w:t>
      </w:r>
      <w:proofErr w:type="gramStart"/>
      <w:r>
        <w:rPr>
          <w:rFonts w:ascii="Calibri" w:eastAsia="Calibri" w:hAnsi="Calibri" w:cs="Calibri"/>
          <w:sz w:val="19"/>
          <w:szCs w:val="19"/>
        </w:rPr>
        <w:t>Models  ·</w:t>
      </w:r>
      <w:proofErr w:type="gramEnd"/>
      <w:r>
        <w:rPr>
          <w:rFonts w:ascii="Calibri" w:eastAsia="Calibri" w:hAnsi="Calibri" w:cs="Calibri"/>
          <w:sz w:val="19"/>
          <w:szCs w:val="19"/>
        </w:rPr>
        <w:t xml:space="preserve">  Executive Advisory and Stakeholder </w:t>
      </w:r>
      <w:proofErr w:type="gramStart"/>
      <w:r>
        <w:rPr>
          <w:rFonts w:ascii="Calibri" w:eastAsia="Calibri" w:hAnsi="Calibri" w:cs="Calibri"/>
          <w:sz w:val="19"/>
          <w:szCs w:val="19"/>
        </w:rPr>
        <w:t>Engagement  ·</w:t>
      </w:r>
      <w:proofErr w:type="gramEnd"/>
      <w:r>
        <w:rPr>
          <w:rFonts w:ascii="Calibri" w:eastAsia="Calibri" w:hAnsi="Calibri" w:cs="Calibri"/>
          <w:sz w:val="19"/>
          <w:szCs w:val="19"/>
        </w:rPr>
        <w:t xml:space="preserve">  Growth Strategy and Portfolio </w:t>
      </w:r>
      <w:proofErr w:type="gramStart"/>
      <w:r>
        <w:rPr>
          <w:rFonts w:ascii="Calibri" w:eastAsia="Calibri" w:hAnsi="Calibri" w:cs="Calibri"/>
          <w:sz w:val="19"/>
          <w:szCs w:val="19"/>
        </w:rPr>
        <w:t>Expansion  ·</w:t>
      </w:r>
      <w:proofErr w:type="gramEnd"/>
      <w:r>
        <w:rPr>
          <w:rFonts w:ascii="Calibri" w:eastAsia="Calibri" w:hAnsi="Calibri" w:cs="Calibri"/>
          <w:sz w:val="19"/>
          <w:szCs w:val="19"/>
        </w:rPr>
        <w:t xml:space="preserve">  Partnership Development and </w:t>
      </w:r>
      <w:proofErr w:type="gramStart"/>
      <w:r>
        <w:rPr>
          <w:rFonts w:ascii="Calibri" w:eastAsia="Calibri" w:hAnsi="Calibri" w:cs="Calibri"/>
          <w:sz w:val="19"/>
          <w:szCs w:val="19"/>
        </w:rPr>
        <w:t>Negotiation  ·</w:t>
      </w:r>
      <w:proofErr w:type="gramEnd"/>
      <w:r>
        <w:rPr>
          <w:rFonts w:ascii="Calibri" w:eastAsia="Calibri" w:hAnsi="Calibri" w:cs="Calibri"/>
          <w:sz w:val="19"/>
          <w:szCs w:val="19"/>
        </w:rPr>
        <w:t xml:space="preserve">  Talent and Capability </w:t>
      </w:r>
      <w:proofErr w:type="gramStart"/>
      <w:r>
        <w:rPr>
          <w:rFonts w:ascii="Calibri" w:eastAsia="Calibri" w:hAnsi="Calibri" w:cs="Calibri"/>
          <w:sz w:val="19"/>
          <w:szCs w:val="19"/>
        </w:rPr>
        <w:t>Strategy  ·</w:t>
      </w:r>
      <w:proofErr w:type="gramEnd"/>
      <w:r>
        <w:rPr>
          <w:rFonts w:ascii="Calibri" w:eastAsia="Calibri" w:hAnsi="Calibri" w:cs="Calibri"/>
          <w:sz w:val="19"/>
          <w:szCs w:val="19"/>
        </w:rPr>
        <w:t xml:space="preserve">  Applied Economic Research and Quantitative </w:t>
      </w:r>
      <w:proofErr w:type="gramStart"/>
      <w:r>
        <w:rPr>
          <w:rFonts w:ascii="Calibri" w:eastAsia="Calibri" w:hAnsi="Calibri" w:cs="Calibri"/>
          <w:sz w:val="19"/>
          <w:szCs w:val="19"/>
        </w:rPr>
        <w:t>Analysis  ·</w:t>
      </w:r>
      <w:proofErr w:type="gramEnd"/>
      <w:r>
        <w:rPr>
          <w:rFonts w:ascii="Calibri" w:eastAsia="Calibri" w:hAnsi="Calibri" w:cs="Calibri"/>
          <w:sz w:val="19"/>
          <w:szCs w:val="19"/>
        </w:rPr>
        <w:t xml:space="preserve">  Change Management and Governance</w:t>
      </w:r>
    </w:p>
    <w:p w14:paraId="1D30849A" w14:textId="77777777" w:rsidR="009D09B2" w:rsidRDefault="00000000">
      <w:pPr>
        <w:pBdr>
          <w:bottom w:val="single" w:sz="6" w:space="2" w:color="1F3864"/>
        </w:pBdr>
        <w:spacing w:before="200" w:after="90"/>
      </w:pPr>
      <w:r>
        <w:rPr>
          <w:rFonts w:ascii="Calibri" w:eastAsia="Calibri" w:hAnsi="Calibri" w:cs="Calibri"/>
          <w:b/>
          <w:bCs/>
          <w:color w:val="1F3864"/>
          <w:spacing w:val="20"/>
          <w:sz w:val="21"/>
          <w:szCs w:val="21"/>
        </w:rPr>
        <w:t>STRATEGY &amp; ADVISORY EXPERIENCE</w:t>
      </w:r>
    </w:p>
    <w:p w14:paraId="695BBA38" w14:textId="77777777" w:rsidR="009D09B2" w:rsidRDefault="00000000">
      <w:pPr>
        <w:spacing w:before="130" w:after="10"/>
      </w:pPr>
      <w:r>
        <w:rPr>
          <w:rFonts w:ascii="Calibri" w:eastAsia="Calibri" w:hAnsi="Calibri" w:cs="Calibri"/>
          <w:b/>
          <w:bCs/>
        </w:rPr>
        <w:t xml:space="preserve">Senior Consultant, Trade </w:t>
      </w:r>
      <w:proofErr w:type="gramStart"/>
      <w:r>
        <w:rPr>
          <w:rFonts w:ascii="Calibri" w:eastAsia="Calibri" w:hAnsi="Calibri" w:cs="Calibri"/>
          <w:b/>
          <w:bCs/>
        </w:rPr>
        <w:t>Policy</w:t>
      </w:r>
      <w:r>
        <w:rPr>
          <w:rFonts w:ascii="Calibri" w:eastAsia="Calibri" w:hAnsi="Calibri" w:cs="Calibri"/>
        </w:rPr>
        <w:t xml:space="preserve">  |</w:t>
      </w:r>
      <w:proofErr w:type="gramEnd"/>
      <w:r>
        <w:rPr>
          <w:rFonts w:ascii="Calibri" w:eastAsia="Calibri" w:hAnsi="Calibri" w:cs="Calibri"/>
        </w:rPr>
        <w:t xml:space="preserve">  Capitol Capital Group, Washington, D.C.</w:t>
      </w:r>
      <w:r>
        <w:rPr>
          <w:rFonts w:ascii="Calibri" w:eastAsia="Calibri" w:hAnsi="Calibri" w:cs="Calibri"/>
          <w:color w:val="595959"/>
        </w:rPr>
        <w:t xml:space="preserve">  </w:t>
      </w:r>
      <w:proofErr w:type="gramStart"/>
      <w:r>
        <w:rPr>
          <w:rFonts w:ascii="Calibri" w:eastAsia="Calibri" w:hAnsi="Calibri" w:cs="Calibri"/>
          <w:color w:val="595959"/>
        </w:rPr>
        <w:t>|  2014</w:t>
      </w:r>
      <w:proofErr w:type="gramEnd"/>
      <w:r>
        <w:rPr>
          <w:rFonts w:ascii="Calibri" w:eastAsia="Calibri" w:hAnsi="Calibri" w:cs="Calibri"/>
          <w:color w:val="595959"/>
        </w:rPr>
        <w:t xml:space="preserve"> – 2022</w:t>
      </w:r>
    </w:p>
    <w:p w14:paraId="7F03F1F9" w14:textId="77777777" w:rsidR="009D09B2" w:rsidRDefault="00000000">
      <w:pPr>
        <w:spacing w:after="50"/>
      </w:pPr>
      <w:r>
        <w:rPr>
          <w:rFonts w:ascii="Calibri" w:eastAsia="Calibri" w:hAnsi="Calibri" w:cs="Calibri"/>
          <w:i/>
          <w:iCs/>
          <w:color w:val="595959"/>
          <w:sz w:val="18"/>
          <w:szCs w:val="18"/>
        </w:rPr>
        <w:t>Government relations and international business advisory firm specializing in trade and public policy.</w:t>
      </w:r>
    </w:p>
    <w:p w14:paraId="5566D26B" w14:textId="77777777" w:rsidR="009D09B2" w:rsidRDefault="00000000">
      <w:pPr>
        <w:pStyle w:val="ListParagraph"/>
        <w:numPr>
          <w:ilvl w:val="0"/>
          <w:numId w:val="2"/>
        </w:numPr>
        <w:spacing w:after="40"/>
      </w:pPr>
      <w:r>
        <w:rPr>
          <w:rFonts w:ascii="Calibri" w:eastAsia="Calibri" w:hAnsi="Calibri" w:cs="Calibri"/>
          <w:sz w:val="19"/>
          <w:szCs w:val="19"/>
        </w:rPr>
        <w:t>Founded and directed the MECACC–Western New England Gulf Region Trade Project, an eight-year analytical program quantifying U.S. exports to the six Gulf Cooperation Council states for the Middle East Council of American Chambers of Commerce — the representative voice of 950+ American businesses operating in the region.</w:t>
      </w:r>
    </w:p>
    <w:p w14:paraId="64A3418A" w14:textId="77777777" w:rsidR="009D09B2" w:rsidRDefault="00000000">
      <w:pPr>
        <w:pStyle w:val="ListParagraph"/>
        <w:numPr>
          <w:ilvl w:val="0"/>
          <w:numId w:val="2"/>
        </w:numPr>
        <w:spacing w:after="40"/>
      </w:pPr>
      <w:r>
        <w:rPr>
          <w:rFonts w:ascii="Calibri" w:eastAsia="Calibri" w:hAnsi="Calibri" w:cs="Calibri"/>
          <w:sz w:val="19"/>
          <w:szCs w:val="19"/>
        </w:rPr>
        <w:t>Built the underlying analytical model on U.S. Census Bureau "Origin of Movement" data, isolating where goods are produced rather than shipped, and produced annual state-by-state and country-by-country export reports across all 50 states alongside multi-year forecasts of U.S.–GCC trade flows.</w:t>
      </w:r>
    </w:p>
    <w:p w14:paraId="66162FD6" w14:textId="77777777" w:rsidR="009D09B2" w:rsidRDefault="00000000">
      <w:pPr>
        <w:pStyle w:val="ListParagraph"/>
        <w:numPr>
          <w:ilvl w:val="0"/>
          <w:numId w:val="2"/>
        </w:numPr>
        <w:spacing w:after="40"/>
      </w:pPr>
      <w:r>
        <w:rPr>
          <w:rFonts w:ascii="Calibri" w:eastAsia="Calibri" w:hAnsi="Calibri" w:cs="Calibri"/>
          <w:sz w:val="19"/>
          <w:szCs w:val="19"/>
        </w:rPr>
        <w:t xml:space="preserve">Converted those outputs into the client's core Washington advocacy instrument: state-level data packaged for individual members of Congress at MECACC's annual congressional </w:t>
      </w:r>
      <w:proofErr w:type="spellStart"/>
      <w:r>
        <w:rPr>
          <w:rFonts w:ascii="Calibri" w:eastAsia="Calibri" w:hAnsi="Calibri" w:cs="Calibri"/>
          <w:sz w:val="19"/>
          <w:szCs w:val="19"/>
        </w:rPr>
        <w:t>doorknock</w:t>
      </w:r>
      <w:proofErr w:type="spellEnd"/>
      <w:r>
        <w:rPr>
          <w:rFonts w:ascii="Calibri" w:eastAsia="Calibri" w:hAnsi="Calibri" w:cs="Calibri"/>
          <w:sz w:val="19"/>
          <w:szCs w:val="19"/>
        </w:rPr>
        <w:t>, reframing a foreign-policy argument as a constituent economic one.</w:t>
      </w:r>
    </w:p>
    <w:p w14:paraId="7C360360" w14:textId="77777777" w:rsidR="009D09B2" w:rsidRDefault="00000000">
      <w:pPr>
        <w:pStyle w:val="ListParagraph"/>
        <w:numPr>
          <w:ilvl w:val="0"/>
          <w:numId w:val="2"/>
        </w:numPr>
        <w:spacing w:after="40"/>
      </w:pPr>
      <w:r>
        <w:rPr>
          <w:rFonts w:ascii="Calibri" w:eastAsia="Calibri" w:hAnsi="Calibri" w:cs="Calibri"/>
          <w:sz w:val="19"/>
          <w:szCs w:val="19"/>
        </w:rPr>
        <w:t>Presented the research at Future of U.S.–GCC Trade and Investment policy briefings co-sponsored by the National Council on U.S.–Arab Relations (2017, 2018, 2019) and served as discussant on MECACC's trade and investment policy brief.</w:t>
      </w:r>
    </w:p>
    <w:p w14:paraId="3F2C6386" w14:textId="77777777" w:rsidR="009D09B2" w:rsidRDefault="00000000">
      <w:pPr>
        <w:pStyle w:val="ListParagraph"/>
        <w:numPr>
          <w:ilvl w:val="0"/>
          <w:numId w:val="2"/>
        </w:numPr>
        <w:spacing w:after="40"/>
      </w:pPr>
      <w:r>
        <w:rPr>
          <w:rFonts w:ascii="Calibri" w:eastAsia="Calibri" w:hAnsi="Calibri" w:cs="Calibri"/>
          <w:sz w:val="19"/>
          <w:szCs w:val="19"/>
        </w:rPr>
        <w:t>Produced supplementary analysis anticipating legislator questions — GCC ranking among each state's top export destinations, and the linkage between export activity and high-wage U.S. employment.</w:t>
      </w:r>
    </w:p>
    <w:p w14:paraId="24F2EA04" w14:textId="77777777" w:rsidR="009D09B2" w:rsidRDefault="00000000">
      <w:pPr>
        <w:pStyle w:val="ListParagraph"/>
        <w:numPr>
          <w:ilvl w:val="0"/>
          <w:numId w:val="2"/>
        </w:numPr>
        <w:spacing w:after="40"/>
      </w:pPr>
      <w:r>
        <w:rPr>
          <w:rFonts w:ascii="Calibri" w:eastAsia="Calibri" w:hAnsi="Calibri" w:cs="Calibri"/>
          <w:sz w:val="19"/>
          <w:szCs w:val="19"/>
        </w:rPr>
        <w:t>Converted a single one-off research request into a retained, multi-year engagement and a formal senior advisory role, staffing delivery through a university–industry research pipeline that expanded capacity at no incremental client cost.</w:t>
      </w:r>
    </w:p>
    <w:p w14:paraId="1608693B" w14:textId="77777777" w:rsidR="009D09B2" w:rsidRDefault="00000000">
      <w:pPr>
        <w:pStyle w:val="ListParagraph"/>
        <w:numPr>
          <w:ilvl w:val="0"/>
          <w:numId w:val="2"/>
        </w:numPr>
        <w:spacing w:after="40"/>
      </w:pPr>
      <w:r>
        <w:rPr>
          <w:rFonts w:ascii="Calibri" w:eastAsia="Calibri" w:hAnsi="Calibri" w:cs="Calibri"/>
          <w:sz w:val="19"/>
          <w:szCs w:val="19"/>
        </w:rPr>
        <w:t>Full state, country, and forecast reports published at k2econ.com/current-projects.</w:t>
      </w:r>
    </w:p>
    <w:p w14:paraId="5BB9C4BD" w14:textId="77777777" w:rsidR="009D09B2" w:rsidRDefault="00000000">
      <w:pPr>
        <w:spacing w:before="130" w:after="10"/>
      </w:pPr>
      <w:r>
        <w:rPr>
          <w:rFonts w:ascii="Calibri" w:eastAsia="Calibri" w:hAnsi="Calibri" w:cs="Calibri"/>
          <w:b/>
          <w:bCs/>
        </w:rPr>
        <w:t xml:space="preserve">Board of </w:t>
      </w:r>
      <w:proofErr w:type="gramStart"/>
      <w:r>
        <w:rPr>
          <w:rFonts w:ascii="Calibri" w:eastAsia="Calibri" w:hAnsi="Calibri" w:cs="Calibri"/>
          <w:b/>
          <w:bCs/>
        </w:rPr>
        <w:t>Directors</w:t>
      </w:r>
      <w:r>
        <w:rPr>
          <w:rFonts w:ascii="Calibri" w:eastAsia="Calibri" w:hAnsi="Calibri" w:cs="Calibri"/>
        </w:rPr>
        <w:t xml:space="preserve">  |</w:t>
      </w:r>
      <w:proofErr w:type="gramEnd"/>
      <w:r>
        <w:rPr>
          <w:rFonts w:ascii="Calibri" w:eastAsia="Calibri" w:hAnsi="Calibri" w:cs="Calibri"/>
        </w:rPr>
        <w:t xml:space="preserve">  British American Business Council of New </w:t>
      </w:r>
      <w:proofErr w:type="gramStart"/>
      <w:r>
        <w:rPr>
          <w:rFonts w:ascii="Calibri" w:eastAsia="Calibri" w:hAnsi="Calibri" w:cs="Calibri"/>
        </w:rPr>
        <w:t>England</w:t>
      </w:r>
      <w:r>
        <w:rPr>
          <w:rFonts w:ascii="Calibri" w:eastAsia="Calibri" w:hAnsi="Calibri" w:cs="Calibri"/>
          <w:color w:val="595959"/>
        </w:rPr>
        <w:t xml:space="preserve">  |</w:t>
      </w:r>
      <w:proofErr w:type="gramEnd"/>
      <w:r>
        <w:rPr>
          <w:rFonts w:ascii="Calibri" w:eastAsia="Calibri" w:hAnsi="Calibri" w:cs="Calibri"/>
          <w:color w:val="595959"/>
        </w:rPr>
        <w:t xml:space="preserve">  2024 – Present</w:t>
      </w:r>
    </w:p>
    <w:p w14:paraId="00BD6B5E" w14:textId="77777777" w:rsidR="009D09B2" w:rsidRDefault="00000000">
      <w:pPr>
        <w:pStyle w:val="ListParagraph"/>
        <w:numPr>
          <w:ilvl w:val="0"/>
          <w:numId w:val="2"/>
        </w:numPr>
        <w:spacing w:after="40"/>
      </w:pPr>
      <w:r>
        <w:rPr>
          <w:rFonts w:ascii="Calibri" w:eastAsia="Calibri" w:hAnsi="Calibri" w:cs="Calibri"/>
          <w:sz w:val="19"/>
          <w:szCs w:val="19"/>
        </w:rPr>
        <w:t>Governance and strategy for a nonprofit advancing trade and investment between the UK and New England; a chapter of the British American Business Network, the largest transatlantic business network, spanning 22 chapters and 2,000+ member companies.</w:t>
      </w:r>
    </w:p>
    <w:p w14:paraId="7DCCAD6B" w14:textId="77777777" w:rsidR="009D09B2" w:rsidRDefault="00000000">
      <w:pPr>
        <w:spacing w:before="130" w:after="10"/>
      </w:pPr>
      <w:r>
        <w:rPr>
          <w:rFonts w:ascii="Calibri" w:eastAsia="Calibri" w:hAnsi="Calibri" w:cs="Calibri"/>
          <w:b/>
          <w:bCs/>
        </w:rPr>
        <w:t xml:space="preserve">Government &amp; Multilateral Advisory (concurrent with UWI </w:t>
      </w:r>
      <w:proofErr w:type="gramStart"/>
      <w:r>
        <w:rPr>
          <w:rFonts w:ascii="Calibri" w:eastAsia="Calibri" w:hAnsi="Calibri" w:cs="Calibri"/>
          <w:b/>
          <w:bCs/>
        </w:rPr>
        <w:t>appointment)</w:t>
      </w:r>
      <w:r>
        <w:rPr>
          <w:rFonts w:ascii="Calibri" w:eastAsia="Calibri" w:hAnsi="Calibri" w:cs="Calibri"/>
        </w:rPr>
        <w:t xml:space="preserve">  |</w:t>
      </w:r>
      <w:proofErr w:type="gramEnd"/>
      <w:r>
        <w:rPr>
          <w:rFonts w:ascii="Calibri" w:eastAsia="Calibri" w:hAnsi="Calibri" w:cs="Calibri"/>
        </w:rPr>
        <w:t xml:space="preserve">  Kingston, </w:t>
      </w:r>
      <w:proofErr w:type="gramStart"/>
      <w:r>
        <w:rPr>
          <w:rFonts w:ascii="Calibri" w:eastAsia="Calibri" w:hAnsi="Calibri" w:cs="Calibri"/>
        </w:rPr>
        <w:t>Jamaica</w:t>
      </w:r>
      <w:r>
        <w:rPr>
          <w:rFonts w:ascii="Calibri" w:eastAsia="Calibri" w:hAnsi="Calibri" w:cs="Calibri"/>
          <w:color w:val="595959"/>
        </w:rPr>
        <w:t xml:space="preserve">  |</w:t>
      </w:r>
      <w:proofErr w:type="gramEnd"/>
      <w:r>
        <w:rPr>
          <w:rFonts w:ascii="Calibri" w:eastAsia="Calibri" w:hAnsi="Calibri" w:cs="Calibri"/>
          <w:color w:val="595959"/>
        </w:rPr>
        <w:t xml:space="preserve">  2006 – 2008</w:t>
      </w:r>
    </w:p>
    <w:p w14:paraId="3025CB86" w14:textId="77777777" w:rsidR="009D09B2" w:rsidRDefault="00000000">
      <w:pPr>
        <w:pStyle w:val="ListParagraph"/>
        <w:numPr>
          <w:ilvl w:val="0"/>
          <w:numId w:val="2"/>
        </w:numPr>
        <w:spacing w:after="40"/>
      </w:pPr>
      <w:r>
        <w:rPr>
          <w:rFonts w:ascii="Calibri" w:eastAsia="Calibri" w:hAnsi="Calibri" w:cs="Calibri"/>
          <w:sz w:val="19"/>
          <w:szCs w:val="19"/>
        </w:rPr>
        <w:t>Advised the Government of Jamaica on the Vision 2030 national development plan and trade policy, serving as the University of the West Indies' principal liaison to the Planning Institute of Jamaica.</w:t>
      </w:r>
    </w:p>
    <w:p w14:paraId="34FD970B" w14:textId="77777777" w:rsidR="009D09B2" w:rsidRDefault="00000000">
      <w:pPr>
        <w:pStyle w:val="ListParagraph"/>
        <w:numPr>
          <w:ilvl w:val="0"/>
          <w:numId w:val="2"/>
        </w:numPr>
        <w:spacing w:after="40"/>
      </w:pPr>
      <w:r>
        <w:rPr>
          <w:rFonts w:ascii="Calibri" w:eastAsia="Calibri" w:hAnsi="Calibri" w:cs="Calibri"/>
          <w:sz w:val="19"/>
          <w:szCs w:val="19"/>
        </w:rPr>
        <w:t>Maintained continuity of advisory influence through a change of national administration, earning leadership trust as a reliable, non-partisan counterparty during a politically sensitive transition.</w:t>
      </w:r>
    </w:p>
    <w:p w14:paraId="7F983FC8" w14:textId="77777777" w:rsidR="009D09B2" w:rsidRDefault="00000000">
      <w:pPr>
        <w:pStyle w:val="ListParagraph"/>
        <w:numPr>
          <w:ilvl w:val="0"/>
          <w:numId w:val="2"/>
        </w:numPr>
        <w:spacing w:after="40"/>
      </w:pPr>
      <w:r>
        <w:rPr>
          <w:rFonts w:ascii="Calibri" w:eastAsia="Calibri" w:hAnsi="Calibri" w:cs="Calibri"/>
          <w:sz w:val="19"/>
          <w:szCs w:val="19"/>
        </w:rPr>
        <w:t>Extended that credibility into direct engagement with the World Bank, widening the institution's external policy network.</w:t>
      </w:r>
    </w:p>
    <w:p w14:paraId="0ED3E41B" w14:textId="77777777" w:rsidR="009D09B2" w:rsidRDefault="00000000">
      <w:pPr>
        <w:pStyle w:val="ListParagraph"/>
        <w:numPr>
          <w:ilvl w:val="0"/>
          <w:numId w:val="2"/>
        </w:numPr>
        <w:spacing w:after="40"/>
      </w:pPr>
      <w:r>
        <w:rPr>
          <w:rFonts w:ascii="Calibri" w:eastAsia="Calibri" w:hAnsi="Calibri" w:cs="Calibri"/>
          <w:sz w:val="19"/>
          <w:szCs w:val="19"/>
        </w:rPr>
        <w:t>Negotiated partnerships with the Bank of Jamaica and De La Rue plc creating graduate placement and scholarship pipelines.</w:t>
      </w:r>
    </w:p>
    <w:p w14:paraId="71E28A71" w14:textId="77777777" w:rsidR="009D09B2" w:rsidRDefault="00000000">
      <w:pPr>
        <w:spacing w:before="130" w:after="10"/>
      </w:pPr>
      <w:r>
        <w:rPr>
          <w:rFonts w:ascii="Calibri" w:eastAsia="Calibri" w:hAnsi="Calibri" w:cs="Calibri"/>
          <w:b/>
          <w:bCs/>
        </w:rPr>
        <w:t xml:space="preserve">Research Associate &amp; Project Co-Lead, European </w:t>
      </w:r>
      <w:proofErr w:type="gramStart"/>
      <w:r>
        <w:rPr>
          <w:rFonts w:ascii="Calibri" w:eastAsia="Calibri" w:hAnsi="Calibri" w:cs="Calibri"/>
          <w:b/>
          <w:bCs/>
        </w:rPr>
        <w:t>Institute</w:t>
      </w:r>
      <w:r>
        <w:rPr>
          <w:rFonts w:ascii="Calibri" w:eastAsia="Calibri" w:hAnsi="Calibri" w:cs="Calibri"/>
        </w:rPr>
        <w:t xml:space="preserve">  |</w:t>
      </w:r>
      <w:proofErr w:type="gramEnd"/>
      <w:r>
        <w:rPr>
          <w:rFonts w:ascii="Calibri" w:eastAsia="Calibri" w:hAnsi="Calibri" w:cs="Calibri"/>
        </w:rPr>
        <w:t xml:space="preserve">  London South Bank University, </w:t>
      </w:r>
      <w:proofErr w:type="gramStart"/>
      <w:r>
        <w:rPr>
          <w:rFonts w:ascii="Calibri" w:eastAsia="Calibri" w:hAnsi="Calibri" w:cs="Calibri"/>
        </w:rPr>
        <w:t>London</w:t>
      </w:r>
      <w:r>
        <w:rPr>
          <w:rFonts w:ascii="Calibri" w:eastAsia="Calibri" w:hAnsi="Calibri" w:cs="Calibri"/>
          <w:color w:val="595959"/>
        </w:rPr>
        <w:t xml:space="preserve">  |</w:t>
      </w:r>
      <w:proofErr w:type="gramEnd"/>
      <w:r>
        <w:rPr>
          <w:rFonts w:ascii="Calibri" w:eastAsia="Calibri" w:hAnsi="Calibri" w:cs="Calibri"/>
          <w:color w:val="595959"/>
        </w:rPr>
        <w:t xml:space="preserve">  1998 – 1999</w:t>
      </w:r>
    </w:p>
    <w:p w14:paraId="1AE5F874" w14:textId="77777777" w:rsidR="009D09B2" w:rsidRDefault="00000000">
      <w:pPr>
        <w:pStyle w:val="ListParagraph"/>
        <w:numPr>
          <w:ilvl w:val="0"/>
          <w:numId w:val="2"/>
        </w:numPr>
        <w:spacing w:after="40"/>
      </w:pPr>
      <w:r>
        <w:rPr>
          <w:rFonts w:ascii="Calibri" w:eastAsia="Calibri" w:hAnsi="Calibri" w:cs="Calibri"/>
          <w:sz w:val="19"/>
          <w:szCs w:val="19"/>
        </w:rPr>
        <w:t>Promoted twice within four months — from the originally scoped assistant role to Research Associate, then to co-leader — of an EU-funded program examining banking-sector reform across Central and Eastern Europe during EU accession.</w:t>
      </w:r>
    </w:p>
    <w:p w14:paraId="03794719" w14:textId="77777777" w:rsidR="009D09B2" w:rsidRDefault="00000000">
      <w:pPr>
        <w:pStyle w:val="ListParagraph"/>
        <w:numPr>
          <w:ilvl w:val="0"/>
          <w:numId w:val="2"/>
        </w:numPr>
        <w:spacing w:after="40"/>
      </w:pPr>
      <w:r>
        <w:rPr>
          <w:rFonts w:ascii="Calibri" w:eastAsia="Calibri" w:hAnsi="Calibri" w:cs="Calibri"/>
          <w:sz w:val="19"/>
          <w:szCs w:val="19"/>
        </w:rPr>
        <w:t>Managed a ten-person research team distributed across four countries; co-edited the resulting volume published by Edward Elgar and authored or co-authored three chapters.</w:t>
      </w:r>
    </w:p>
    <w:p w14:paraId="4C704314" w14:textId="77777777" w:rsidR="001A143A" w:rsidRDefault="001A143A">
      <w:pPr>
        <w:rPr>
          <w:rFonts w:ascii="Calibri" w:eastAsia="Calibri" w:hAnsi="Calibri" w:cs="Calibri"/>
          <w:b/>
          <w:bCs/>
          <w:color w:val="1F3864"/>
          <w:spacing w:val="20"/>
          <w:sz w:val="21"/>
          <w:szCs w:val="21"/>
        </w:rPr>
      </w:pPr>
      <w:r>
        <w:rPr>
          <w:rFonts w:ascii="Calibri" w:eastAsia="Calibri" w:hAnsi="Calibri" w:cs="Calibri"/>
          <w:b/>
          <w:bCs/>
          <w:color w:val="1F3864"/>
          <w:spacing w:val="20"/>
          <w:sz w:val="21"/>
          <w:szCs w:val="21"/>
        </w:rPr>
        <w:br w:type="page"/>
      </w:r>
    </w:p>
    <w:p w14:paraId="5EA92C19" w14:textId="62A76F93" w:rsidR="009D09B2" w:rsidRDefault="00000000">
      <w:pPr>
        <w:pBdr>
          <w:bottom w:val="single" w:sz="6" w:space="2" w:color="1F3864"/>
        </w:pBdr>
        <w:spacing w:before="200" w:after="90"/>
      </w:pPr>
      <w:r>
        <w:rPr>
          <w:rFonts w:ascii="Calibri" w:eastAsia="Calibri" w:hAnsi="Calibri" w:cs="Calibri"/>
          <w:b/>
          <w:bCs/>
          <w:color w:val="1F3864"/>
          <w:spacing w:val="20"/>
          <w:sz w:val="21"/>
          <w:szCs w:val="21"/>
        </w:rPr>
        <w:lastRenderedPageBreak/>
        <w:t>ORGANIZATIONAL LEADERSHIP</w:t>
      </w:r>
    </w:p>
    <w:p w14:paraId="1B0DA6C2" w14:textId="77777777" w:rsidR="009D09B2" w:rsidRDefault="00000000">
      <w:pPr>
        <w:spacing w:before="130" w:after="10"/>
      </w:pPr>
      <w:r>
        <w:rPr>
          <w:rFonts w:ascii="Calibri" w:eastAsia="Calibri" w:hAnsi="Calibri" w:cs="Calibri"/>
          <w:b/>
          <w:bCs/>
        </w:rPr>
        <w:t xml:space="preserve">Associate Dean, Undergraduate Studies &amp; Professor of </w:t>
      </w:r>
      <w:proofErr w:type="gramStart"/>
      <w:r>
        <w:rPr>
          <w:rFonts w:ascii="Calibri" w:eastAsia="Calibri" w:hAnsi="Calibri" w:cs="Calibri"/>
          <w:b/>
          <w:bCs/>
        </w:rPr>
        <w:t>Economics</w:t>
      </w:r>
      <w:r>
        <w:rPr>
          <w:rFonts w:ascii="Calibri" w:eastAsia="Calibri" w:hAnsi="Calibri" w:cs="Calibri"/>
        </w:rPr>
        <w:t xml:space="preserve">  |</w:t>
      </w:r>
      <w:proofErr w:type="gramEnd"/>
      <w:r>
        <w:rPr>
          <w:rFonts w:ascii="Calibri" w:eastAsia="Calibri" w:hAnsi="Calibri" w:cs="Calibri"/>
        </w:rPr>
        <w:t xml:space="preserve">  Hult International Business School, Cambridge, </w:t>
      </w:r>
      <w:proofErr w:type="gramStart"/>
      <w:r>
        <w:rPr>
          <w:rFonts w:ascii="Calibri" w:eastAsia="Calibri" w:hAnsi="Calibri" w:cs="Calibri"/>
        </w:rPr>
        <w:t>MA</w:t>
      </w:r>
      <w:r>
        <w:rPr>
          <w:rFonts w:ascii="Calibri" w:eastAsia="Calibri" w:hAnsi="Calibri" w:cs="Calibri"/>
          <w:color w:val="595959"/>
        </w:rPr>
        <w:t xml:space="preserve">  |</w:t>
      </w:r>
      <w:proofErr w:type="gramEnd"/>
      <w:r>
        <w:rPr>
          <w:rFonts w:ascii="Calibri" w:eastAsia="Calibri" w:hAnsi="Calibri" w:cs="Calibri"/>
          <w:color w:val="595959"/>
        </w:rPr>
        <w:t xml:space="preserve">  2022 – 2026</w:t>
      </w:r>
    </w:p>
    <w:p w14:paraId="75C314A0" w14:textId="77777777" w:rsidR="009D09B2" w:rsidRDefault="00000000">
      <w:pPr>
        <w:spacing w:after="50"/>
      </w:pPr>
      <w:r>
        <w:rPr>
          <w:rFonts w:ascii="Calibri" w:eastAsia="Calibri" w:hAnsi="Calibri" w:cs="Calibri"/>
          <w:i/>
          <w:iCs/>
          <w:color w:val="595959"/>
          <w:sz w:val="18"/>
          <w:szCs w:val="18"/>
        </w:rPr>
        <w:t>Global business school operating campuses in Boston, London, and Dubai.</w:t>
      </w:r>
    </w:p>
    <w:p w14:paraId="57FB2826" w14:textId="77777777" w:rsidR="009D09B2" w:rsidRDefault="00000000">
      <w:pPr>
        <w:pStyle w:val="ListParagraph"/>
        <w:numPr>
          <w:ilvl w:val="0"/>
          <w:numId w:val="2"/>
        </w:numPr>
        <w:spacing w:after="40"/>
      </w:pPr>
      <w:r>
        <w:rPr>
          <w:rFonts w:ascii="Calibri" w:eastAsia="Calibri" w:hAnsi="Calibri" w:cs="Calibri"/>
          <w:sz w:val="19"/>
          <w:szCs w:val="19"/>
        </w:rPr>
        <w:t>Grew Boston undergraduate enrollment from roughly 50 to 130 students annually — a 160% increase in a declining market — by repositioning and relaunching the program's offering and market proposition.</w:t>
      </w:r>
    </w:p>
    <w:p w14:paraId="5940148B" w14:textId="77777777" w:rsidR="009D09B2" w:rsidRDefault="00000000">
      <w:pPr>
        <w:pStyle w:val="ListParagraph"/>
        <w:numPr>
          <w:ilvl w:val="0"/>
          <w:numId w:val="2"/>
        </w:numPr>
        <w:spacing w:after="40"/>
      </w:pPr>
      <w:r>
        <w:rPr>
          <w:rFonts w:ascii="Calibri" w:eastAsia="Calibri" w:hAnsi="Calibri" w:cs="Calibri"/>
          <w:sz w:val="19"/>
          <w:szCs w:val="19"/>
        </w:rPr>
        <w:t>Designed and ran a two-campus Boston–London delivery model, aligning curriculum, faculty deployment, and academic standards across jurisdictions and time zones.</w:t>
      </w:r>
    </w:p>
    <w:p w14:paraId="0A60F111" w14:textId="77777777" w:rsidR="009D09B2" w:rsidRDefault="00000000">
      <w:pPr>
        <w:pStyle w:val="ListParagraph"/>
        <w:numPr>
          <w:ilvl w:val="0"/>
          <w:numId w:val="2"/>
        </w:numPr>
        <w:spacing w:after="40"/>
      </w:pPr>
      <w:r>
        <w:rPr>
          <w:rFonts w:ascii="Calibri" w:eastAsia="Calibri" w:hAnsi="Calibri" w:cs="Calibri"/>
          <w:sz w:val="19"/>
          <w:szCs w:val="19"/>
        </w:rPr>
        <w:t>Executed a capability-building strategy: recruited 19 of 34 faculty, targeting industry practitioners and near-complete doctoral candidates; five faculty completed doctorates in post and four contractors converted to permanent roles.</w:t>
      </w:r>
    </w:p>
    <w:p w14:paraId="440CC11D" w14:textId="77777777" w:rsidR="009D09B2" w:rsidRDefault="00000000">
      <w:pPr>
        <w:pStyle w:val="ListParagraph"/>
        <w:numPr>
          <w:ilvl w:val="0"/>
          <w:numId w:val="2"/>
        </w:numPr>
        <w:spacing w:after="40"/>
      </w:pPr>
      <w:r>
        <w:rPr>
          <w:rFonts w:ascii="Calibri" w:eastAsia="Calibri" w:hAnsi="Calibri" w:cs="Calibri"/>
          <w:sz w:val="19"/>
          <w:szCs w:val="19"/>
        </w:rPr>
        <w:t>Built a demand-to-headcount planning cycle using Salesforce CRM reporting: tracked attendance and retention in real time, forecast enrollment, and translated those demand signals directly into contingent staffing plans for the following semester.</w:t>
      </w:r>
    </w:p>
    <w:p w14:paraId="38594842" w14:textId="77777777" w:rsidR="009D09B2" w:rsidRDefault="00000000">
      <w:pPr>
        <w:pStyle w:val="ListParagraph"/>
        <w:numPr>
          <w:ilvl w:val="0"/>
          <w:numId w:val="2"/>
        </w:numPr>
        <w:spacing w:after="40"/>
      </w:pPr>
      <w:r>
        <w:rPr>
          <w:rFonts w:ascii="Calibri" w:eastAsia="Calibri" w:hAnsi="Calibri" w:cs="Calibri"/>
          <w:sz w:val="19"/>
          <w:szCs w:val="19"/>
        </w:rPr>
        <w:t>Owned three annual operating budgets — faculty development, contingent workforce, and learning materials — through planning, approval, and spend tracking, and adjudicated procurement of case studies and simulation software against quality and cost constraints.</w:t>
      </w:r>
    </w:p>
    <w:p w14:paraId="5435D3D5" w14:textId="77777777" w:rsidR="009D09B2" w:rsidRDefault="00000000">
      <w:pPr>
        <w:pStyle w:val="ListParagraph"/>
        <w:numPr>
          <w:ilvl w:val="0"/>
          <w:numId w:val="2"/>
        </w:numPr>
        <w:spacing w:after="40"/>
      </w:pPr>
      <w:r>
        <w:rPr>
          <w:rFonts w:ascii="Calibri" w:eastAsia="Calibri" w:hAnsi="Calibri" w:cs="Calibri"/>
          <w:sz w:val="19"/>
          <w:szCs w:val="19"/>
        </w:rPr>
        <w:t>Led design, business case, and approval of two new degree lines — Computer Science for Business and Entrepreneurship — launching Fall 2026.</w:t>
      </w:r>
    </w:p>
    <w:p w14:paraId="300C73A3" w14:textId="77777777" w:rsidR="009D09B2" w:rsidRDefault="00000000">
      <w:pPr>
        <w:spacing w:before="130" w:after="10"/>
      </w:pPr>
      <w:r>
        <w:rPr>
          <w:rFonts w:ascii="Calibri" w:eastAsia="Calibri" w:hAnsi="Calibri" w:cs="Calibri"/>
          <w:b/>
          <w:bCs/>
        </w:rPr>
        <w:t>Associate Professor of Economics (tenured 2012</w:t>
      </w:r>
      <w:proofErr w:type="gramStart"/>
      <w:r>
        <w:rPr>
          <w:rFonts w:ascii="Calibri" w:eastAsia="Calibri" w:hAnsi="Calibri" w:cs="Calibri"/>
          <w:b/>
          <w:bCs/>
        </w:rPr>
        <w:t>)</w:t>
      </w:r>
      <w:r>
        <w:rPr>
          <w:rFonts w:ascii="Calibri" w:eastAsia="Calibri" w:hAnsi="Calibri" w:cs="Calibri"/>
        </w:rPr>
        <w:t xml:space="preserve">  |</w:t>
      </w:r>
      <w:proofErr w:type="gramEnd"/>
      <w:r>
        <w:rPr>
          <w:rFonts w:ascii="Calibri" w:eastAsia="Calibri" w:hAnsi="Calibri" w:cs="Calibri"/>
        </w:rPr>
        <w:t xml:space="preserve">  Western New England University, Springfield, </w:t>
      </w:r>
      <w:proofErr w:type="gramStart"/>
      <w:r>
        <w:rPr>
          <w:rFonts w:ascii="Calibri" w:eastAsia="Calibri" w:hAnsi="Calibri" w:cs="Calibri"/>
        </w:rPr>
        <w:t>MA</w:t>
      </w:r>
      <w:r>
        <w:rPr>
          <w:rFonts w:ascii="Calibri" w:eastAsia="Calibri" w:hAnsi="Calibri" w:cs="Calibri"/>
          <w:color w:val="595959"/>
        </w:rPr>
        <w:t xml:space="preserve">  |</w:t>
      </w:r>
      <w:proofErr w:type="gramEnd"/>
      <w:r>
        <w:rPr>
          <w:rFonts w:ascii="Calibri" w:eastAsia="Calibri" w:hAnsi="Calibri" w:cs="Calibri"/>
          <w:color w:val="595959"/>
        </w:rPr>
        <w:t xml:space="preserve">  2008 – 2022</w:t>
      </w:r>
    </w:p>
    <w:p w14:paraId="68BD0536" w14:textId="77777777" w:rsidR="009D09B2" w:rsidRDefault="00000000">
      <w:pPr>
        <w:pStyle w:val="ListParagraph"/>
        <w:numPr>
          <w:ilvl w:val="0"/>
          <w:numId w:val="2"/>
        </w:numPr>
        <w:spacing w:after="40"/>
      </w:pPr>
      <w:r>
        <w:rPr>
          <w:rFonts w:ascii="Calibri" w:eastAsia="Calibri" w:hAnsi="Calibri" w:cs="Calibri"/>
          <w:sz w:val="19"/>
          <w:szCs w:val="19"/>
        </w:rPr>
        <w:t>Co-created the University's first cross-college interdisciplinary Sustainability degree, negotiating alignment across four autonomous units — Arts &amp; Sciences, Business, Engineering, and Law — and their separate governance processes.</w:t>
      </w:r>
    </w:p>
    <w:p w14:paraId="367DD005" w14:textId="77777777" w:rsidR="009D09B2" w:rsidRDefault="00000000">
      <w:pPr>
        <w:pStyle w:val="ListParagraph"/>
        <w:numPr>
          <w:ilvl w:val="0"/>
          <w:numId w:val="2"/>
        </w:numPr>
        <w:spacing w:after="40"/>
      </w:pPr>
      <w:r>
        <w:rPr>
          <w:rFonts w:ascii="Calibri" w:eastAsia="Calibri" w:hAnsi="Calibri" w:cs="Calibri"/>
          <w:sz w:val="19"/>
          <w:szCs w:val="19"/>
        </w:rPr>
        <w:t>Built the industry partnership and internship pipeline with Capitol Capital Group, linking institutional research capacity to a Washington client.</w:t>
      </w:r>
    </w:p>
    <w:p w14:paraId="13A21CC5" w14:textId="77777777" w:rsidR="009D09B2" w:rsidRDefault="00000000">
      <w:pPr>
        <w:pStyle w:val="ListParagraph"/>
        <w:numPr>
          <w:ilvl w:val="0"/>
          <w:numId w:val="2"/>
        </w:numPr>
        <w:spacing w:after="40"/>
      </w:pPr>
      <w:r>
        <w:rPr>
          <w:rFonts w:ascii="Calibri" w:eastAsia="Calibri" w:hAnsi="Calibri" w:cs="Calibri"/>
          <w:sz w:val="19"/>
          <w:szCs w:val="19"/>
        </w:rPr>
        <w:t>Served twelve years on the University Diversity Task Force and on academic quality and pedagogy working groups shaping institutional policy.</w:t>
      </w:r>
    </w:p>
    <w:p w14:paraId="4D3679F2" w14:textId="77777777" w:rsidR="009D09B2" w:rsidRDefault="00000000">
      <w:pPr>
        <w:pStyle w:val="ListParagraph"/>
        <w:numPr>
          <w:ilvl w:val="0"/>
          <w:numId w:val="2"/>
        </w:numPr>
        <w:spacing w:after="40"/>
      </w:pPr>
      <w:r>
        <w:rPr>
          <w:rFonts w:ascii="Calibri" w:eastAsia="Calibri" w:hAnsi="Calibri" w:cs="Calibri"/>
          <w:sz w:val="19"/>
          <w:szCs w:val="19"/>
        </w:rPr>
        <w:t>Represented the institution as a national and international media expert on economic issues.</w:t>
      </w:r>
    </w:p>
    <w:p w14:paraId="3DF12496" w14:textId="77777777" w:rsidR="009D09B2" w:rsidRDefault="00000000">
      <w:pPr>
        <w:spacing w:before="130" w:after="10"/>
      </w:pPr>
      <w:r>
        <w:rPr>
          <w:rFonts w:ascii="Calibri" w:eastAsia="Calibri" w:hAnsi="Calibri" w:cs="Calibri"/>
          <w:b/>
          <w:bCs/>
        </w:rPr>
        <w:t xml:space="preserve">Director, MSc Economics Degree </w:t>
      </w:r>
      <w:proofErr w:type="gramStart"/>
      <w:r>
        <w:rPr>
          <w:rFonts w:ascii="Calibri" w:eastAsia="Calibri" w:hAnsi="Calibri" w:cs="Calibri"/>
          <w:b/>
          <w:bCs/>
        </w:rPr>
        <w:t>Programs</w:t>
      </w:r>
      <w:r>
        <w:rPr>
          <w:rFonts w:ascii="Calibri" w:eastAsia="Calibri" w:hAnsi="Calibri" w:cs="Calibri"/>
        </w:rPr>
        <w:t xml:space="preserve">  |</w:t>
      </w:r>
      <w:proofErr w:type="gramEnd"/>
      <w:r>
        <w:rPr>
          <w:rFonts w:ascii="Calibri" w:eastAsia="Calibri" w:hAnsi="Calibri" w:cs="Calibri"/>
        </w:rPr>
        <w:t xml:space="preserve">  University of the West Indies, Kingston, </w:t>
      </w:r>
      <w:proofErr w:type="gramStart"/>
      <w:r>
        <w:rPr>
          <w:rFonts w:ascii="Calibri" w:eastAsia="Calibri" w:hAnsi="Calibri" w:cs="Calibri"/>
        </w:rPr>
        <w:t>Jamaica</w:t>
      </w:r>
      <w:r>
        <w:rPr>
          <w:rFonts w:ascii="Calibri" w:eastAsia="Calibri" w:hAnsi="Calibri" w:cs="Calibri"/>
          <w:color w:val="595959"/>
        </w:rPr>
        <w:t xml:space="preserve">  |</w:t>
      </w:r>
      <w:proofErr w:type="gramEnd"/>
      <w:r>
        <w:rPr>
          <w:rFonts w:ascii="Calibri" w:eastAsia="Calibri" w:hAnsi="Calibri" w:cs="Calibri"/>
          <w:color w:val="595959"/>
        </w:rPr>
        <w:t xml:space="preserve">  2006 – 2008</w:t>
      </w:r>
    </w:p>
    <w:p w14:paraId="67156901" w14:textId="77777777" w:rsidR="009D09B2" w:rsidRDefault="00000000">
      <w:pPr>
        <w:spacing w:after="50"/>
      </w:pPr>
      <w:r>
        <w:rPr>
          <w:rFonts w:ascii="Calibri" w:eastAsia="Calibri" w:hAnsi="Calibri" w:cs="Calibri"/>
          <w:i/>
          <w:iCs/>
          <w:color w:val="595959"/>
          <w:sz w:val="18"/>
          <w:szCs w:val="18"/>
        </w:rPr>
        <w:t>Flagship campus of an 18-country Caribbean university system; 15,000 students.</w:t>
      </w:r>
    </w:p>
    <w:p w14:paraId="3B6A3563" w14:textId="77777777" w:rsidR="009D09B2" w:rsidRDefault="00000000">
      <w:pPr>
        <w:pStyle w:val="ListParagraph"/>
        <w:numPr>
          <w:ilvl w:val="0"/>
          <w:numId w:val="2"/>
        </w:numPr>
        <w:spacing w:after="40"/>
      </w:pPr>
      <w:r>
        <w:rPr>
          <w:rFonts w:ascii="Calibri" w:eastAsia="Calibri" w:hAnsi="Calibri" w:cs="Calibri"/>
          <w:sz w:val="19"/>
          <w:szCs w:val="19"/>
        </w:rPr>
        <w:t>Held full operational ownership of the graduate economics portfolio — curriculum, faculty, student services, quality assurance — and managed a team of eight academic and administrative staff.</w:t>
      </w:r>
    </w:p>
    <w:p w14:paraId="748EF1A0" w14:textId="77777777" w:rsidR="009D09B2" w:rsidRDefault="00000000">
      <w:pPr>
        <w:spacing w:before="130" w:after="10"/>
      </w:pPr>
      <w:r>
        <w:rPr>
          <w:rFonts w:ascii="Calibri" w:eastAsia="Calibri" w:hAnsi="Calibri" w:cs="Calibri"/>
          <w:b/>
          <w:bCs/>
        </w:rPr>
        <w:t xml:space="preserve">Director, Undergraduate Economics Programs &amp; Senior </w:t>
      </w:r>
      <w:proofErr w:type="gramStart"/>
      <w:r>
        <w:rPr>
          <w:rFonts w:ascii="Calibri" w:eastAsia="Calibri" w:hAnsi="Calibri" w:cs="Calibri"/>
          <w:b/>
          <w:bCs/>
        </w:rPr>
        <w:t>Lecturer</w:t>
      </w:r>
      <w:r>
        <w:rPr>
          <w:rFonts w:ascii="Calibri" w:eastAsia="Calibri" w:hAnsi="Calibri" w:cs="Calibri"/>
        </w:rPr>
        <w:t xml:space="preserve">  |</w:t>
      </w:r>
      <w:proofErr w:type="gramEnd"/>
      <w:r>
        <w:rPr>
          <w:rFonts w:ascii="Calibri" w:eastAsia="Calibri" w:hAnsi="Calibri" w:cs="Calibri"/>
        </w:rPr>
        <w:t xml:space="preserve">  Leeds Beckett University, Leeds, </w:t>
      </w:r>
      <w:proofErr w:type="gramStart"/>
      <w:r>
        <w:rPr>
          <w:rFonts w:ascii="Calibri" w:eastAsia="Calibri" w:hAnsi="Calibri" w:cs="Calibri"/>
        </w:rPr>
        <w:t>England</w:t>
      </w:r>
      <w:r>
        <w:rPr>
          <w:rFonts w:ascii="Calibri" w:eastAsia="Calibri" w:hAnsi="Calibri" w:cs="Calibri"/>
          <w:color w:val="595959"/>
        </w:rPr>
        <w:t xml:space="preserve">  |</w:t>
      </w:r>
      <w:proofErr w:type="gramEnd"/>
      <w:r>
        <w:rPr>
          <w:rFonts w:ascii="Calibri" w:eastAsia="Calibri" w:hAnsi="Calibri" w:cs="Calibri"/>
          <w:color w:val="595959"/>
        </w:rPr>
        <w:t xml:space="preserve">  1999 – 2006</w:t>
      </w:r>
    </w:p>
    <w:p w14:paraId="2AD87F16" w14:textId="77777777" w:rsidR="009D09B2" w:rsidRDefault="00000000">
      <w:pPr>
        <w:pStyle w:val="ListParagraph"/>
        <w:numPr>
          <w:ilvl w:val="0"/>
          <w:numId w:val="2"/>
        </w:numPr>
        <w:spacing w:after="40"/>
      </w:pPr>
      <w:r>
        <w:rPr>
          <w:rFonts w:ascii="Calibri" w:eastAsia="Calibri" w:hAnsi="Calibri" w:cs="Calibri"/>
          <w:sz w:val="19"/>
          <w:szCs w:val="19"/>
        </w:rPr>
        <w:t>Co-created the Economics for Business degree, growing enrollment from 10 to 80 students — an eightfold increase — by repositioning economics toward employer-relevant demand.</w:t>
      </w:r>
    </w:p>
    <w:p w14:paraId="4E90417D" w14:textId="77777777" w:rsidR="009D09B2" w:rsidRDefault="00000000">
      <w:pPr>
        <w:pStyle w:val="ListParagraph"/>
        <w:numPr>
          <w:ilvl w:val="0"/>
          <w:numId w:val="2"/>
        </w:numPr>
        <w:spacing w:after="40"/>
      </w:pPr>
      <w:r>
        <w:rPr>
          <w:rFonts w:ascii="Calibri" w:eastAsia="Calibri" w:hAnsi="Calibri" w:cs="Calibri"/>
          <w:sz w:val="19"/>
          <w:szCs w:val="19"/>
        </w:rPr>
        <w:t>Led a 12-person faculty and staff team across program administration, curriculum, assessment, and student outcomes.</w:t>
      </w:r>
    </w:p>
    <w:p w14:paraId="0F2D31BA" w14:textId="77777777" w:rsidR="009D09B2" w:rsidRDefault="00000000">
      <w:pPr>
        <w:pStyle w:val="ListParagraph"/>
        <w:numPr>
          <w:ilvl w:val="0"/>
          <w:numId w:val="2"/>
        </w:numPr>
        <w:spacing w:after="40"/>
      </w:pPr>
      <w:r>
        <w:rPr>
          <w:rFonts w:ascii="Calibri" w:eastAsia="Calibri" w:hAnsi="Calibri" w:cs="Calibri"/>
          <w:sz w:val="19"/>
          <w:szCs w:val="19"/>
        </w:rPr>
        <w:t>Negotiated and structured a joint undergraduate business degree with a Hong Kong university, managing curriculum design and cross-institutional relationships.</w:t>
      </w:r>
    </w:p>
    <w:p w14:paraId="53D973D4" w14:textId="77777777" w:rsidR="009D09B2" w:rsidRDefault="00000000">
      <w:pPr>
        <w:pStyle w:val="ListParagraph"/>
        <w:numPr>
          <w:ilvl w:val="0"/>
          <w:numId w:val="2"/>
        </w:numPr>
        <w:spacing w:after="40"/>
      </w:pPr>
      <w:r>
        <w:rPr>
          <w:rFonts w:ascii="Calibri" w:eastAsia="Calibri" w:hAnsi="Calibri" w:cs="Calibri"/>
          <w:sz w:val="19"/>
          <w:szCs w:val="19"/>
        </w:rPr>
        <w:t>Built a complete succession structure and trained successors into every role vacated, ensuring the program's continuity after departure.</w:t>
      </w:r>
    </w:p>
    <w:p w14:paraId="583D5BE3" w14:textId="77777777" w:rsidR="009D09B2" w:rsidRDefault="00000000">
      <w:pPr>
        <w:pBdr>
          <w:bottom w:val="single" w:sz="6" w:space="2" w:color="1F3864"/>
        </w:pBdr>
        <w:spacing w:before="200" w:after="90"/>
      </w:pPr>
      <w:r>
        <w:rPr>
          <w:rFonts w:ascii="Calibri" w:eastAsia="Calibri" w:hAnsi="Calibri" w:cs="Calibri"/>
          <w:b/>
          <w:bCs/>
          <w:color w:val="1F3864"/>
          <w:spacing w:val="20"/>
          <w:sz w:val="21"/>
          <w:szCs w:val="21"/>
        </w:rPr>
        <w:t>EDUCATION</w:t>
      </w:r>
    </w:p>
    <w:p w14:paraId="44FB056E" w14:textId="77777777" w:rsidR="009D09B2" w:rsidRDefault="00000000">
      <w:pPr>
        <w:spacing w:after="20"/>
      </w:pPr>
      <w:r>
        <w:rPr>
          <w:rFonts w:ascii="Calibri" w:eastAsia="Calibri" w:hAnsi="Calibri" w:cs="Calibri"/>
          <w:sz w:val="19"/>
          <w:szCs w:val="19"/>
        </w:rPr>
        <w:t>PhD, Economics — Leeds University Business School, Leeds, England</w:t>
      </w:r>
    </w:p>
    <w:p w14:paraId="6D0C315D" w14:textId="77777777" w:rsidR="009D09B2" w:rsidRDefault="00000000">
      <w:pPr>
        <w:spacing w:after="20"/>
      </w:pPr>
      <w:r>
        <w:rPr>
          <w:rFonts w:ascii="Calibri" w:eastAsia="Calibri" w:hAnsi="Calibri" w:cs="Calibri"/>
          <w:sz w:val="19"/>
          <w:szCs w:val="19"/>
        </w:rPr>
        <w:t>MA, Development Economics — Leeds University Business School, Leeds, England</w:t>
      </w:r>
    </w:p>
    <w:p w14:paraId="07CEA5EA" w14:textId="77777777" w:rsidR="009D09B2" w:rsidRDefault="00000000">
      <w:pPr>
        <w:spacing w:after="20"/>
      </w:pPr>
      <w:r>
        <w:rPr>
          <w:rFonts w:ascii="Calibri" w:eastAsia="Calibri" w:hAnsi="Calibri" w:cs="Calibri"/>
          <w:sz w:val="19"/>
          <w:szCs w:val="19"/>
        </w:rPr>
        <w:t>BSc, Business Administration — Bryant University, Smithfield, RI</w:t>
      </w:r>
    </w:p>
    <w:p w14:paraId="1DBFAF7E" w14:textId="77777777" w:rsidR="009D09B2" w:rsidRDefault="00000000">
      <w:pPr>
        <w:pBdr>
          <w:bottom w:val="single" w:sz="6" w:space="2" w:color="1F3864"/>
        </w:pBdr>
        <w:spacing w:before="200" w:after="90"/>
      </w:pPr>
      <w:r>
        <w:rPr>
          <w:rFonts w:ascii="Calibri" w:eastAsia="Calibri" w:hAnsi="Calibri" w:cs="Calibri"/>
          <w:b/>
          <w:bCs/>
          <w:color w:val="1F3864"/>
          <w:spacing w:val="20"/>
          <w:sz w:val="21"/>
          <w:szCs w:val="21"/>
        </w:rPr>
        <w:t>SELECTED PUBLIC ENGAGEMENT &amp; PUBLICATIONS</w:t>
      </w:r>
    </w:p>
    <w:p w14:paraId="5DBC3210" w14:textId="77777777" w:rsidR="009D09B2" w:rsidRDefault="00000000">
      <w:pPr>
        <w:pStyle w:val="ListParagraph"/>
        <w:numPr>
          <w:ilvl w:val="0"/>
          <w:numId w:val="2"/>
        </w:numPr>
        <w:spacing w:after="40"/>
      </w:pPr>
      <w:r>
        <w:rPr>
          <w:rFonts w:ascii="Calibri" w:eastAsia="Calibri" w:hAnsi="Calibri" w:cs="Calibri"/>
          <w:sz w:val="19"/>
          <w:szCs w:val="19"/>
        </w:rPr>
        <w:t>Economic commentator, The Dismal Science (CUNY), 2026 — analysis of U.S. trade deficit trends and global uncertainty.</w:t>
      </w:r>
    </w:p>
    <w:p w14:paraId="17D97FFC" w14:textId="77777777" w:rsidR="009D09B2" w:rsidRDefault="00000000">
      <w:pPr>
        <w:pStyle w:val="ListParagraph"/>
        <w:numPr>
          <w:ilvl w:val="0"/>
          <w:numId w:val="2"/>
        </w:numPr>
        <w:spacing w:after="40"/>
      </w:pPr>
      <w:r>
        <w:rPr>
          <w:rFonts w:ascii="Calibri" w:eastAsia="Calibri" w:hAnsi="Calibri" w:cs="Calibri"/>
          <w:sz w:val="19"/>
          <w:szCs w:val="19"/>
        </w:rPr>
        <w:t>Discussant, NCUSAR–MECACC policy brief, "How to Grow U.S.–Gulf Cooperation Council Trade, Economic Cooperation, and Investment Opportunities," Washington, D.C., 2019.</w:t>
      </w:r>
    </w:p>
    <w:p w14:paraId="0E0F96CE" w14:textId="77777777" w:rsidR="009D09B2" w:rsidRDefault="00000000">
      <w:pPr>
        <w:pStyle w:val="ListParagraph"/>
        <w:numPr>
          <w:ilvl w:val="0"/>
          <w:numId w:val="2"/>
        </w:numPr>
        <w:spacing w:after="40"/>
      </w:pPr>
      <w:r>
        <w:rPr>
          <w:rFonts w:ascii="Calibri" w:eastAsia="Calibri" w:hAnsi="Calibri" w:cs="Calibri"/>
          <w:sz w:val="19"/>
          <w:szCs w:val="19"/>
        </w:rPr>
        <w:t>Keynote speaker on U.S. and global economic outlook to professional and financial-services audiences (Estate Planning Council of Hampden County, 2020; Society of Financial Service Professionals, 2017).</w:t>
      </w:r>
    </w:p>
    <w:p w14:paraId="07190F6B" w14:textId="77777777" w:rsidR="009D09B2" w:rsidRDefault="00000000">
      <w:pPr>
        <w:pStyle w:val="ListParagraph"/>
        <w:numPr>
          <w:ilvl w:val="0"/>
          <w:numId w:val="2"/>
        </w:numPr>
        <w:spacing w:after="40"/>
      </w:pPr>
      <w:r>
        <w:rPr>
          <w:rFonts w:ascii="Calibri" w:eastAsia="Calibri" w:hAnsi="Calibri" w:cs="Calibri"/>
          <w:sz w:val="19"/>
          <w:szCs w:val="19"/>
        </w:rPr>
        <w:t>Author, Business and the Global Environment (Kendall Hunt, 2015); co-editor, Banking and Financial Stability in Central Europe: Integrating Transition Economies into the European Union (Edward Elgar, 2002).</w:t>
      </w:r>
    </w:p>
    <w:p w14:paraId="67712049" w14:textId="77777777" w:rsidR="009D09B2" w:rsidRDefault="00000000">
      <w:pPr>
        <w:pStyle w:val="ListParagraph"/>
        <w:numPr>
          <w:ilvl w:val="0"/>
          <w:numId w:val="2"/>
        </w:numPr>
        <w:spacing w:after="40"/>
      </w:pPr>
      <w:r>
        <w:rPr>
          <w:rFonts w:ascii="Calibri" w:eastAsia="Calibri" w:hAnsi="Calibri" w:cs="Calibri"/>
          <w:sz w:val="19"/>
          <w:szCs w:val="19"/>
        </w:rPr>
        <w:t>External Examiner, Bay Path University DBA program, on behalf of the Massachusetts Department of Higher Education (2025). Board of Directors, Peace and Love Academic Scholarships (2019–2024).</w:t>
      </w:r>
    </w:p>
    <w:sectPr w:rsidR="009D09B2">
      <w:pgSz w:w="12240" w:h="15840"/>
      <w:pgMar w:top="720" w:right="864" w:bottom="720" w:left="86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1EFB"/>
    <w:multiLevelType w:val="hybridMultilevel"/>
    <w:tmpl w:val="90A6BA84"/>
    <w:lvl w:ilvl="0" w:tplc="0C6C046E">
      <w:start w:val="1"/>
      <w:numFmt w:val="bullet"/>
      <w:lvlText w:val="•"/>
      <w:lvlJc w:val="left"/>
      <w:pPr>
        <w:ind w:left="316" w:hanging="215"/>
      </w:pPr>
    </w:lvl>
    <w:lvl w:ilvl="1" w:tplc="38068662">
      <w:numFmt w:val="decimal"/>
      <w:lvlText w:val=""/>
      <w:lvlJc w:val="left"/>
    </w:lvl>
    <w:lvl w:ilvl="2" w:tplc="EB56D654">
      <w:numFmt w:val="decimal"/>
      <w:lvlText w:val=""/>
      <w:lvlJc w:val="left"/>
    </w:lvl>
    <w:lvl w:ilvl="3" w:tplc="F4CCB8FE">
      <w:numFmt w:val="decimal"/>
      <w:lvlText w:val=""/>
      <w:lvlJc w:val="left"/>
    </w:lvl>
    <w:lvl w:ilvl="4" w:tplc="6228F57A">
      <w:numFmt w:val="decimal"/>
      <w:lvlText w:val=""/>
      <w:lvlJc w:val="left"/>
    </w:lvl>
    <w:lvl w:ilvl="5" w:tplc="CC6A765C">
      <w:numFmt w:val="decimal"/>
      <w:lvlText w:val=""/>
      <w:lvlJc w:val="left"/>
    </w:lvl>
    <w:lvl w:ilvl="6" w:tplc="3998F0D8">
      <w:numFmt w:val="decimal"/>
      <w:lvlText w:val=""/>
      <w:lvlJc w:val="left"/>
    </w:lvl>
    <w:lvl w:ilvl="7" w:tplc="22AA2524">
      <w:numFmt w:val="decimal"/>
      <w:lvlText w:val=""/>
      <w:lvlJc w:val="left"/>
    </w:lvl>
    <w:lvl w:ilvl="8" w:tplc="44BAFCB0">
      <w:numFmt w:val="decimal"/>
      <w:lvlText w:val=""/>
      <w:lvlJc w:val="left"/>
    </w:lvl>
  </w:abstractNum>
  <w:abstractNum w:abstractNumId="1" w15:restartNumberingAfterBreak="0">
    <w:nsid w:val="2A65205A"/>
    <w:multiLevelType w:val="hybridMultilevel"/>
    <w:tmpl w:val="B9D00670"/>
    <w:lvl w:ilvl="0" w:tplc="760C2F16">
      <w:start w:val="1"/>
      <w:numFmt w:val="bullet"/>
      <w:lvlText w:val="●"/>
      <w:lvlJc w:val="left"/>
      <w:pPr>
        <w:ind w:left="720" w:hanging="360"/>
      </w:pPr>
    </w:lvl>
    <w:lvl w:ilvl="1" w:tplc="A35CB07C">
      <w:start w:val="1"/>
      <w:numFmt w:val="bullet"/>
      <w:lvlText w:val="○"/>
      <w:lvlJc w:val="left"/>
      <w:pPr>
        <w:ind w:left="1440" w:hanging="360"/>
      </w:pPr>
    </w:lvl>
    <w:lvl w:ilvl="2" w:tplc="341C8FB2">
      <w:start w:val="1"/>
      <w:numFmt w:val="bullet"/>
      <w:lvlText w:val="■"/>
      <w:lvlJc w:val="left"/>
      <w:pPr>
        <w:ind w:left="2160" w:hanging="360"/>
      </w:pPr>
    </w:lvl>
    <w:lvl w:ilvl="3" w:tplc="0688E634">
      <w:start w:val="1"/>
      <w:numFmt w:val="bullet"/>
      <w:lvlText w:val="●"/>
      <w:lvlJc w:val="left"/>
      <w:pPr>
        <w:ind w:left="2880" w:hanging="360"/>
      </w:pPr>
    </w:lvl>
    <w:lvl w:ilvl="4" w:tplc="E2929FC8">
      <w:start w:val="1"/>
      <w:numFmt w:val="bullet"/>
      <w:lvlText w:val="○"/>
      <w:lvlJc w:val="left"/>
      <w:pPr>
        <w:ind w:left="3600" w:hanging="360"/>
      </w:pPr>
    </w:lvl>
    <w:lvl w:ilvl="5" w:tplc="494E8622">
      <w:start w:val="1"/>
      <w:numFmt w:val="bullet"/>
      <w:lvlText w:val="■"/>
      <w:lvlJc w:val="left"/>
      <w:pPr>
        <w:ind w:left="4320" w:hanging="360"/>
      </w:pPr>
    </w:lvl>
    <w:lvl w:ilvl="6" w:tplc="5D04EC24">
      <w:start w:val="1"/>
      <w:numFmt w:val="bullet"/>
      <w:lvlText w:val="●"/>
      <w:lvlJc w:val="left"/>
      <w:pPr>
        <w:ind w:left="5040" w:hanging="360"/>
      </w:pPr>
    </w:lvl>
    <w:lvl w:ilvl="7" w:tplc="9E8E1A06">
      <w:start w:val="1"/>
      <w:numFmt w:val="bullet"/>
      <w:lvlText w:val="●"/>
      <w:lvlJc w:val="left"/>
      <w:pPr>
        <w:ind w:left="5760" w:hanging="360"/>
      </w:pPr>
    </w:lvl>
    <w:lvl w:ilvl="8" w:tplc="D6F88BEA">
      <w:start w:val="1"/>
      <w:numFmt w:val="bullet"/>
      <w:lvlText w:val="●"/>
      <w:lvlJc w:val="left"/>
      <w:pPr>
        <w:ind w:left="6480" w:hanging="360"/>
      </w:pPr>
    </w:lvl>
  </w:abstractNum>
  <w:num w:numId="1" w16cid:durableId="802818810">
    <w:abstractNumId w:val="1"/>
    <w:lvlOverride w:ilvl="0">
      <w:startOverride w:val="1"/>
    </w:lvlOverride>
  </w:num>
  <w:num w:numId="2" w16cid:durableId="18493699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B2"/>
    <w:rsid w:val="001A143A"/>
    <w:rsid w:val="009D09B2"/>
    <w:rsid w:val="00B54CD8"/>
    <w:rsid w:val="00B66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18E5"/>
  <w15:docId w15:val="{BFFD0712-DD48-472C-9C75-DB94B1DE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1416</Words>
  <Characters>8072</Characters>
  <Application>Microsoft Office Word</Application>
  <DocSecurity>0</DocSecurity>
  <Lines>67</Lines>
  <Paragraphs>18</Paragraphs>
  <ScaleCrop>false</ScaleCrop>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Karl Petrick</cp:lastModifiedBy>
  <cp:revision>3</cp:revision>
  <dcterms:created xsi:type="dcterms:W3CDTF">2026-09-17T22:33:00Z</dcterms:created>
  <dcterms:modified xsi:type="dcterms:W3CDTF">2026-09-17T22:33:00Z</dcterms:modified>
</cp:coreProperties>
</file>